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130E9C">
        <w:rPr>
          <w:rFonts w:ascii="Times New Roman" w:eastAsia="Times New Roman" w:hAnsi="Times New Roman" w:cs="Times New Roman"/>
          <w:b/>
          <w:bCs/>
        </w:rPr>
        <w:t>расходных материалов для ремонта водопровода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130E9C">
        <w:rPr>
          <w:rFonts w:ascii="Times New Roman" w:eastAsia="Times New Roman" w:hAnsi="Times New Roman" w:cs="Times New Roman"/>
          <w:color w:val="040404"/>
        </w:rPr>
        <w:t xml:space="preserve">расходных материалов для ремонта водопровода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130E9C">
        <w:rPr>
          <w:rFonts w:ascii="Times New Roman" w:eastAsia="Times New Roman" w:hAnsi="Times New Roman" w:cs="Times New Roman"/>
          <w:b/>
          <w:bCs/>
        </w:rPr>
        <w:t>расходные материалы для ремонта водопровода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9750" w:type="dxa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38"/>
        <w:gridCol w:w="1066"/>
        <w:gridCol w:w="800"/>
        <w:gridCol w:w="3066"/>
        <w:gridCol w:w="1066"/>
        <w:gridCol w:w="1200"/>
        <w:gridCol w:w="1914"/>
      </w:tblGrid>
      <w:tr w:rsidR="009460C8" w:rsidRPr="005E4B04" w:rsidTr="009460C8">
        <w:trPr>
          <w:gridAfter w:val="5"/>
          <w:wAfter w:w="8046" w:type="dxa"/>
          <w:trHeight w:val="98"/>
        </w:trPr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3066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066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>.</w:t>
            </w:r>
          </w:p>
        </w:tc>
        <w:tc>
          <w:tcPr>
            <w:tcW w:w="1200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метр</w:t>
            </w:r>
          </w:p>
        </w:tc>
        <w:tc>
          <w:tcPr>
            <w:tcW w:w="1914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130E9C">
              <w:rPr>
                <w:rFonts w:ascii="Times New Roman" w:eastAsia="Times New Roman" w:hAnsi="Times New Roman" w:cs="Times New Roman"/>
                <w:color w:val="040404"/>
              </w:rPr>
              <w:t>Шаровой кран</w:t>
            </w:r>
          </w:p>
        </w:tc>
        <w:tc>
          <w:tcPr>
            <w:tcW w:w="3066" w:type="dxa"/>
          </w:tcPr>
          <w:p w:rsidR="009460C8" w:rsidRPr="005E4B04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Диаметр 20</w:t>
            </w:r>
          </w:p>
        </w:tc>
        <w:tc>
          <w:tcPr>
            <w:tcW w:w="1066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</w:t>
            </w:r>
          </w:p>
        </w:tc>
        <w:tc>
          <w:tcPr>
            <w:tcW w:w="1914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26 400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130E9C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130E9C">
              <w:rPr>
                <w:rFonts w:ascii="Times New Roman" w:eastAsia="Times New Roman" w:hAnsi="Times New Roman" w:cs="Times New Roman"/>
                <w:color w:val="040404"/>
              </w:rPr>
              <w:t xml:space="preserve">Соединительный отвод </w:t>
            </w:r>
          </w:p>
        </w:tc>
        <w:tc>
          <w:tcPr>
            <w:tcW w:w="3066" w:type="dxa"/>
          </w:tcPr>
          <w:p w:rsid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Диаметр 50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3A388B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9900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130E9C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23F9C">
              <w:rPr>
                <w:rFonts w:ascii="Times New Roman" w:eastAsia="Times New Roman" w:hAnsi="Times New Roman" w:cs="Times New Roman"/>
                <w:color w:val="040404"/>
              </w:rPr>
              <w:t xml:space="preserve">Муфта </w:t>
            </w:r>
          </w:p>
        </w:tc>
        <w:tc>
          <w:tcPr>
            <w:tcW w:w="3066" w:type="dxa"/>
          </w:tcPr>
          <w:p w:rsid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Диаметр 50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3A388B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5050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623F9C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23F9C">
              <w:rPr>
                <w:rFonts w:ascii="Times New Roman" w:eastAsia="Times New Roman" w:hAnsi="Times New Roman" w:cs="Times New Roman"/>
                <w:color w:val="040404"/>
              </w:rPr>
              <w:t>Штуцер</w:t>
            </w:r>
          </w:p>
        </w:tc>
        <w:tc>
          <w:tcPr>
            <w:tcW w:w="3066" w:type="dxa"/>
          </w:tcPr>
          <w:p w:rsid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FB2221">
              <w:rPr>
                <w:rFonts w:ascii="Times New Roman" w:eastAsia="Times New Roman" w:hAnsi="Times New Roman" w:cs="Times New Roman"/>
                <w:color w:val="040404"/>
              </w:rPr>
              <w:t>Штуцер 3/4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3A388B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7700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 xml:space="preserve">Шланг </w:t>
            </w:r>
          </w:p>
        </w:tc>
        <w:tc>
          <w:tcPr>
            <w:tcW w:w="3066" w:type="dxa"/>
          </w:tcPr>
          <w:p w:rsidR="009460C8" w:rsidRP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Шланг 50</w:t>
            </w:r>
          </w:p>
        </w:tc>
        <w:tc>
          <w:tcPr>
            <w:tcW w:w="1066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</w:t>
            </w:r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0,5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Хомут</w:t>
            </w:r>
          </w:p>
        </w:tc>
        <w:tc>
          <w:tcPr>
            <w:tcW w:w="3066" w:type="dxa"/>
          </w:tcPr>
          <w:p w:rsidR="009460C8" w:rsidRP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Хомут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6E7036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600 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Счётчик</w:t>
            </w:r>
          </w:p>
        </w:tc>
        <w:tc>
          <w:tcPr>
            <w:tcW w:w="3066" w:type="dxa"/>
          </w:tcPr>
          <w:p w:rsidR="009460C8" w:rsidRP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 xml:space="preserve">Счётчик М-VR-N д40 </w:t>
            </w:r>
            <w:proofErr w:type="spellStart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х</w:t>
            </w:r>
            <w:proofErr w:type="spellEnd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 xml:space="preserve">/в </w:t>
            </w:r>
            <w:proofErr w:type="gramStart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с</w:t>
            </w:r>
            <w:proofErr w:type="gramEnd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 xml:space="preserve"> штуцером 1"1/2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6E7036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22000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накидные ключи</w:t>
            </w:r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накидные ключи</w:t>
            </w:r>
          </w:p>
        </w:tc>
        <w:tc>
          <w:tcPr>
            <w:tcW w:w="1066" w:type="dxa"/>
          </w:tcPr>
          <w:p w:rsidR="009460C8" w:rsidRDefault="009460C8">
            <w:r>
              <w:rPr>
                <w:rFonts w:ascii="Times New Roman" w:eastAsia="Times New Roman" w:hAnsi="Times New Roman" w:cs="Times New Roman"/>
                <w:color w:val="040404"/>
              </w:rPr>
              <w:t>набор</w:t>
            </w:r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газовый санитарно-технический ключ</w:t>
            </w:r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газовый санитарно-технический ключ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6E7036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Штуцер</w:t>
            </w:r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Штуцер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 15*16</w:t>
            </w:r>
          </w:p>
        </w:tc>
        <w:tc>
          <w:tcPr>
            <w:tcW w:w="1066" w:type="dxa"/>
          </w:tcPr>
          <w:p w:rsidR="009460C8" w:rsidRPr="00FF62EF" w:rsidRDefault="009460C8">
            <w:pPr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2400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11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кран П</w:t>
            </w:r>
            <w:proofErr w:type="gramStart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>1</w:t>
            </w:r>
            <w:proofErr w:type="gramEnd"/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размер 15*15</w:t>
            </w:r>
          </w:p>
        </w:tc>
        <w:tc>
          <w:tcPr>
            <w:tcW w:w="1066" w:type="dxa"/>
          </w:tcPr>
          <w:p w:rsidR="009460C8" w:rsidRDefault="009460C8">
            <w:pPr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1200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12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концевик</w:t>
            </w:r>
            <w:proofErr w:type="spellEnd"/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размер 15*20</w:t>
            </w:r>
          </w:p>
        </w:tc>
        <w:tc>
          <w:tcPr>
            <w:tcW w:w="1066" w:type="dxa"/>
          </w:tcPr>
          <w:p w:rsidR="009460C8" w:rsidRDefault="009460C8">
            <w:pPr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880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3066" w:type="dxa"/>
          </w:tcPr>
          <w:p w:rsidR="009460C8" w:rsidRPr="009460C8" w:rsidRDefault="00F629E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066" w:type="dxa"/>
          </w:tcPr>
          <w:p w:rsidR="009460C8" w:rsidRDefault="009460C8">
            <w:pPr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914" w:type="dxa"/>
          </w:tcPr>
          <w:p w:rsidR="009460C8" w:rsidRPr="00F629E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80 130</w:t>
            </w:r>
          </w:p>
        </w:tc>
      </w:tr>
    </w:tbl>
    <w:p w:rsidR="00F629E8" w:rsidRDefault="004251D9" w:rsidP="00F6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Байтерек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F6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F629E8" w:rsidRDefault="004251D9" w:rsidP="00F6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F629E8" w:rsidP="00F6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color w:val="040404"/>
        </w:rPr>
        <w:t>-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F629E8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F6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F629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1518F">
        <w:rPr>
          <w:rFonts w:ascii="Times New Roman" w:eastAsia="Times New Roman" w:hAnsi="Times New Roman" w:cs="Times New Roman"/>
          <w:color w:val="040404"/>
        </w:rPr>
        <w:t>2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30E9C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552718"/>
    <w:rsid w:val="00572D4D"/>
    <w:rsid w:val="005E4B04"/>
    <w:rsid w:val="005F3017"/>
    <w:rsid w:val="00623F9C"/>
    <w:rsid w:val="006403FE"/>
    <w:rsid w:val="00641F48"/>
    <w:rsid w:val="0064460F"/>
    <w:rsid w:val="00691F3B"/>
    <w:rsid w:val="006E0AD6"/>
    <w:rsid w:val="00766CDF"/>
    <w:rsid w:val="00795B3B"/>
    <w:rsid w:val="007A4B5E"/>
    <w:rsid w:val="0080093D"/>
    <w:rsid w:val="00825341"/>
    <w:rsid w:val="00826971"/>
    <w:rsid w:val="008753DB"/>
    <w:rsid w:val="00901C72"/>
    <w:rsid w:val="009257A7"/>
    <w:rsid w:val="009460C8"/>
    <w:rsid w:val="00A82CC6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C74DB"/>
    <w:rsid w:val="00F629E8"/>
    <w:rsid w:val="00F87297"/>
    <w:rsid w:val="00FB2221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16</cp:revision>
  <cp:lastPrinted>2011-05-13T05:09:00Z</cp:lastPrinted>
  <dcterms:created xsi:type="dcterms:W3CDTF">2011-05-10T03:21:00Z</dcterms:created>
  <dcterms:modified xsi:type="dcterms:W3CDTF">2011-05-26T08:29:00Z</dcterms:modified>
</cp:coreProperties>
</file>